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34435" y="1369338"/>
                            <a:ext cx="2031364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1364" h="320675">
                                <a:moveTo>
                                  <a:pt x="2030755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30755" y="320382"/>
                                </a:lnTo>
                                <a:lnTo>
                                  <a:pt x="2030755" y="315214"/>
                                </a:lnTo>
                                <a:close/>
                              </a:path>
                              <a:path w="2031364" h="320675">
                                <a:moveTo>
                                  <a:pt x="20307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30755" y="5168"/>
                                </a:lnTo>
                                <a:lnTo>
                                  <a:pt x="2030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KEVIN 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BONNER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768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602.916.5379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602.916.5579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kbonner@fennemorelaw.com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566;top:2156;width:3199;height:505" id="docshape5" coordorigin="5566,2156" coordsize="3199,505" path="m8764,2653l5566,2653,5566,2661,8764,2661,8764,2653xm8764,2156l5566,2156,5566,2165,8764,2165,8764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KEVIN 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BONNER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768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602.916.5379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602.916.5579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kbonner@fennemorelaw.com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72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KEVIN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J.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pacing w:val="-2"/>
          <w:sz w:val="24"/>
        </w:rPr>
        <w:t>BONNER</w:t>
      </w:r>
    </w:p>
    <w:p>
      <w:pPr>
        <w:pStyle w:val="BodyText"/>
        <w:spacing w:line="295" w:lineRule="auto" w:before="147"/>
        <w:ind w:left="104" w:right="595"/>
      </w:pPr>
      <w:r>
        <w:rPr>
          <w:color w:val="6E6158"/>
        </w:rPr>
        <w:t>Kevin is the Chair of the Fennemore’s construction law practice and also serves as Associate</w:t>
      </w:r>
      <w:r>
        <w:rPr>
          <w:color w:val="6E6158"/>
          <w:spacing w:val="40"/>
        </w:rPr>
        <w:t> </w:t>
      </w:r>
      <w:r>
        <w:rPr>
          <w:color w:val="6E6158"/>
        </w:rPr>
        <w:t>General</w:t>
      </w:r>
      <w:r>
        <w:rPr>
          <w:color w:val="6E6158"/>
          <w:spacing w:val="19"/>
        </w:rPr>
        <w:t> </w:t>
      </w:r>
      <w:r>
        <w:rPr>
          <w:color w:val="6E6158"/>
        </w:rPr>
        <w:t>Counsel</w:t>
      </w:r>
      <w:r>
        <w:rPr>
          <w:color w:val="6E6158"/>
          <w:spacing w:val="18"/>
        </w:rPr>
        <w:t> </w:t>
      </w:r>
      <w:r>
        <w:rPr>
          <w:color w:val="6E6158"/>
        </w:rPr>
        <w:t>for</w:t>
      </w:r>
      <w:r>
        <w:rPr>
          <w:color w:val="6E6158"/>
          <w:spacing w:val="19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firm.</w:t>
      </w:r>
      <w:r>
        <w:rPr>
          <w:color w:val="6E6158"/>
          <w:spacing w:val="19"/>
        </w:rPr>
        <w:t> </w:t>
      </w:r>
      <w:r>
        <w:rPr>
          <w:color w:val="6E6158"/>
        </w:rPr>
        <w:t>He</w:t>
      </w:r>
      <w:r>
        <w:rPr>
          <w:color w:val="6E6158"/>
          <w:spacing w:val="18"/>
        </w:rPr>
        <w:t> </w:t>
      </w:r>
      <w:r>
        <w:rPr>
          <w:color w:val="6E6158"/>
        </w:rPr>
        <w:t>has</w:t>
      </w:r>
      <w:r>
        <w:rPr>
          <w:color w:val="6E6158"/>
          <w:spacing w:val="19"/>
        </w:rPr>
        <w:t> </w:t>
      </w:r>
      <w:r>
        <w:rPr>
          <w:color w:val="6E6158"/>
        </w:rPr>
        <w:t>more</w:t>
      </w:r>
      <w:r>
        <w:rPr>
          <w:color w:val="6E6158"/>
          <w:spacing w:val="18"/>
        </w:rPr>
        <w:t> </w:t>
      </w:r>
      <w:r>
        <w:rPr>
          <w:color w:val="6E6158"/>
        </w:rPr>
        <w:t>than</w:t>
      </w:r>
      <w:r>
        <w:rPr>
          <w:color w:val="6E6158"/>
          <w:spacing w:val="19"/>
        </w:rPr>
        <w:t> </w:t>
      </w:r>
      <w:r>
        <w:rPr>
          <w:color w:val="6E6158"/>
        </w:rPr>
        <w:t>thirty</w:t>
      </w:r>
      <w:r>
        <w:rPr>
          <w:color w:val="6E6158"/>
          <w:spacing w:val="18"/>
        </w:rPr>
        <w:t> </w:t>
      </w:r>
      <w:r>
        <w:rPr>
          <w:color w:val="6E6158"/>
        </w:rPr>
        <w:t>years</w:t>
      </w:r>
      <w:r>
        <w:rPr>
          <w:color w:val="6E6158"/>
          <w:spacing w:val="19"/>
        </w:rPr>
        <w:t> </w:t>
      </w:r>
      <w:r>
        <w:rPr>
          <w:color w:val="6E6158"/>
        </w:rPr>
        <w:t>of</w:t>
      </w:r>
      <w:r>
        <w:rPr>
          <w:color w:val="6E6158"/>
          <w:spacing w:val="18"/>
        </w:rPr>
        <w:t> </w:t>
      </w:r>
      <w:r>
        <w:rPr>
          <w:color w:val="6E6158"/>
        </w:rPr>
        <w:t>experience</w:t>
      </w:r>
      <w:r>
        <w:rPr>
          <w:color w:val="6E6158"/>
          <w:spacing w:val="19"/>
        </w:rPr>
        <w:t> </w:t>
      </w:r>
      <w:r>
        <w:rPr>
          <w:color w:val="6E6158"/>
        </w:rPr>
        <w:t>advising</w:t>
      </w:r>
      <w:r>
        <w:rPr>
          <w:color w:val="6E6158"/>
          <w:spacing w:val="18"/>
        </w:rPr>
        <w:t> </w:t>
      </w:r>
      <w:r>
        <w:rPr>
          <w:color w:val="6E6158"/>
        </w:rPr>
        <w:t>stakeholders in construction matters. Kevin advises contractors, design professionals, owners, and </w:t>
      </w:r>
      <w:r>
        <w:rPr>
          <w:color w:val="6E6158"/>
        </w:rPr>
        <w:t>developers</w:t>
      </w:r>
      <w:r>
        <w:rPr>
          <w:color w:val="6E6158"/>
          <w:spacing w:val="40"/>
        </w:rPr>
        <w:t> </w:t>
      </w:r>
      <w:r>
        <w:rPr>
          <w:color w:val="6E6158"/>
        </w:rPr>
        <w:t>regarding</w:t>
      </w:r>
      <w:r>
        <w:rPr>
          <w:color w:val="6E6158"/>
          <w:spacing w:val="38"/>
        </w:rPr>
        <w:t> </w:t>
      </w:r>
      <w:r>
        <w:rPr>
          <w:color w:val="6E6158"/>
        </w:rPr>
        <w:t>construction</w:t>
      </w:r>
      <w:r>
        <w:rPr>
          <w:color w:val="6E6158"/>
          <w:spacing w:val="38"/>
        </w:rPr>
        <w:t> </w:t>
      </w:r>
      <w:r>
        <w:rPr>
          <w:color w:val="6E6158"/>
        </w:rPr>
        <w:t>issues,</w:t>
      </w:r>
      <w:r>
        <w:rPr>
          <w:color w:val="6E6158"/>
          <w:spacing w:val="38"/>
        </w:rPr>
        <w:t> </w:t>
      </w:r>
      <w:r>
        <w:rPr>
          <w:color w:val="6E6158"/>
        </w:rPr>
        <w:t>from</w:t>
      </w:r>
      <w:r>
        <w:rPr>
          <w:color w:val="6E6158"/>
          <w:spacing w:val="38"/>
        </w:rPr>
        <w:t> </w:t>
      </w:r>
      <w:r>
        <w:rPr>
          <w:color w:val="6E6158"/>
        </w:rPr>
        <w:t>the</w:t>
      </w:r>
      <w:r>
        <w:rPr>
          <w:color w:val="6E6158"/>
          <w:spacing w:val="38"/>
        </w:rPr>
        <w:t> </w:t>
      </w:r>
      <w:r>
        <w:rPr>
          <w:color w:val="6E6158"/>
        </w:rPr>
        <w:t>pre-construction</w:t>
      </w:r>
      <w:r>
        <w:rPr>
          <w:color w:val="6E6158"/>
          <w:spacing w:val="38"/>
        </w:rPr>
        <w:t> </w:t>
      </w:r>
      <w:r>
        <w:rPr>
          <w:color w:val="6E6158"/>
        </w:rPr>
        <w:t>phase</w:t>
      </w:r>
      <w:r>
        <w:rPr>
          <w:color w:val="6E6158"/>
          <w:spacing w:val="38"/>
        </w:rPr>
        <w:t> </w:t>
      </w:r>
      <w:r>
        <w:rPr>
          <w:color w:val="6E6158"/>
        </w:rPr>
        <w:t>through</w:t>
      </w:r>
      <w:r>
        <w:rPr>
          <w:color w:val="6E6158"/>
          <w:spacing w:val="38"/>
        </w:rPr>
        <w:t> </w:t>
      </w:r>
      <w:r>
        <w:rPr>
          <w:color w:val="6E6158"/>
        </w:rPr>
        <w:t>project</w:t>
      </w:r>
      <w:r>
        <w:rPr>
          <w:color w:val="6E6158"/>
          <w:spacing w:val="38"/>
        </w:rPr>
        <w:t> </w:t>
      </w:r>
      <w:r>
        <w:rPr>
          <w:color w:val="6E6158"/>
        </w:rPr>
        <w:t>execution.</w:t>
      </w:r>
      <w:r>
        <w:rPr>
          <w:color w:val="6E6158"/>
          <w:spacing w:val="38"/>
        </w:rPr>
        <w:t> </w:t>
      </w:r>
      <w:r>
        <w:rPr>
          <w:color w:val="6E6158"/>
        </w:rPr>
        <w:t>He has</w:t>
      </w:r>
      <w:r>
        <w:rPr>
          <w:color w:val="6E6158"/>
          <w:spacing w:val="39"/>
        </w:rPr>
        <w:t> </w:t>
      </w:r>
      <w:r>
        <w:rPr>
          <w:color w:val="6E6158"/>
        </w:rPr>
        <w:t>substantial</w:t>
      </w:r>
      <w:r>
        <w:rPr>
          <w:color w:val="6E6158"/>
          <w:spacing w:val="39"/>
        </w:rPr>
        <w:t> </w:t>
      </w:r>
      <w:r>
        <w:rPr>
          <w:color w:val="6E6158"/>
        </w:rPr>
        <w:t>litigation</w:t>
      </w:r>
      <w:r>
        <w:rPr>
          <w:color w:val="6E6158"/>
          <w:spacing w:val="39"/>
        </w:rPr>
        <w:t> </w:t>
      </w:r>
      <w:r>
        <w:rPr>
          <w:color w:val="6E6158"/>
        </w:rPr>
        <w:t>experience</w:t>
      </w:r>
      <w:r>
        <w:rPr>
          <w:color w:val="6E6158"/>
          <w:spacing w:val="39"/>
        </w:rPr>
        <w:t> </w:t>
      </w:r>
      <w:r>
        <w:rPr>
          <w:color w:val="6E6158"/>
        </w:rPr>
        <w:t>including</w:t>
      </w:r>
      <w:r>
        <w:rPr>
          <w:color w:val="6E6158"/>
          <w:spacing w:val="39"/>
        </w:rPr>
        <w:t> </w:t>
      </w:r>
      <w:r>
        <w:rPr>
          <w:color w:val="6E6158"/>
        </w:rPr>
        <w:t>disputes</w:t>
      </w:r>
      <w:r>
        <w:rPr>
          <w:color w:val="6E6158"/>
          <w:spacing w:val="39"/>
        </w:rPr>
        <w:t> </w:t>
      </w:r>
      <w:r>
        <w:rPr>
          <w:color w:val="6E6158"/>
        </w:rPr>
        <w:t>involving</w:t>
      </w:r>
      <w:r>
        <w:rPr>
          <w:color w:val="6E6158"/>
          <w:spacing w:val="39"/>
        </w:rPr>
        <w:t> </w:t>
      </w:r>
      <w:r>
        <w:rPr>
          <w:color w:val="6E6158"/>
        </w:rPr>
        <w:t>private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public</w:t>
      </w:r>
      <w:r>
        <w:rPr>
          <w:color w:val="6E6158"/>
          <w:spacing w:val="39"/>
        </w:rPr>
        <w:t> </w:t>
      </w:r>
      <w:r>
        <w:rPr>
          <w:color w:val="6E6158"/>
        </w:rPr>
        <w:t>contracts, lien disputes, construction and design defects, and other issues. He has negotiated and drafted</w:t>
      </w:r>
      <w:r>
        <w:rPr>
          <w:color w:val="6E6158"/>
          <w:spacing w:val="40"/>
        </w:rPr>
        <w:t> </w:t>
      </w:r>
      <w:r>
        <w:rPr>
          <w:color w:val="6E6158"/>
        </w:rPr>
        <w:t>contracts for construction industry professionals, and has assisted clients in resolving countless</w:t>
      </w:r>
      <w:r>
        <w:rPr>
          <w:color w:val="6E6158"/>
          <w:spacing w:val="40"/>
        </w:rPr>
        <w:t> </w:t>
      </w:r>
      <w:r>
        <w:rPr>
          <w:color w:val="6E6158"/>
        </w:rPr>
        <w:t>disputes outside of litigation.</w:t>
      </w:r>
    </w:p>
    <w:p>
      <w:pPr>
        <w:pStyle w:val="BodyText"/>
        <w:spacing w:line="292" w:lineRule="auto" w:before="206"/>
        <w:ind w:left="104" w:right="309"/>
      </w:pPr>
      <w:r>
        <w:rPr>
          <w:color w:val="6E6158"/>
        </w:rPr>
        <w:t>Kevin also has substantial experience in a variety of commercial litigation matters, including real</w:t>
      </w:r>
      <w:r>
        <w:rPr>
          <w:color w:val="6E6158"/>
          <w:spacing w:val="40"/>
        </w:rPr>
        <w:t> </w:t>
      </w:r>
      <w:r>
        <w:rPr>
          <w:color w:val="6E6158"/>
        </w:rPr>
        <w:t>estate, professional negligence, water law, and bankruptcy matters.</w:t>
      </w:r>
    </w:p>
    <w:p>
      <w:pPr>
        <w:pStyle w:val="BodyText"/>
        <w:spacing w:line="292" w:lineRule="auto" w:before="196"/>
        <w:ind w:left="104" w:right="309"/>
      </w:pPr>
      <w:r>
        <w:rPr>
          <w:color w:val="6E6158"/>
        </w:rPr>
        <w:t>Kevin has successfully handled bench and jury trials, arbitration hearings, administrative </w:t>
      </w:r>
      <w:r>
        <w:rPr>
          <w:color w:val="6E6158"/>
        </w:rPr>
        <w:t>hearings</w:t>
      </w:r>
      <w:r>
        <w:rPr>
          <w:color w:val="6E6158"/>
          <w:spacing w:val="40"/>
        </w:rPr>
        <w:t> </w:t>
      </w:r>
      <w:r>
        <w:rPr>
          <w:color w:val="6E6158"/>
        </w:rPr>
        <w:t>before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Registrar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Contractors,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appeals</w:t>
      </w:r>
      <w:r>
        <w:rPr>
          <w:color w:val="6E6158"/>
          <w:spacing w:val="29"/>
        </w:rPr>
        <w:t> </w:t>
      </w:r>
      <w:r>
        <w:rPr>
          <w:color w:val="6E6158"/>
        </w:rPr>
        <w:t>before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Arizona</w:t>
      </w:r>
      <w:r>
        <w:rPr>
          <w:color w:val="6E6158"/>
          <w:spacing w:val="29"/>
        </w:rPr>
        <w:t> </w:t>
      </w:r>
      <w:r>
        <w:rPr>
          <w:color w:val="6E6158"/>
        </w:rPr>
        <w:t>Court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Appeals,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</w:p>
    <w:p>
      <w:pPr>
        <w:pStyle w:val="BodyText"/>
        <w:spacing w:line="292" w:lineRule="auto" w:before="10"/>
        <w:ind w:left="104" w:right="760"/>
      </w:pPr>
      <w:r>
        <w:rPr>
          <w:color w:val="6E6158"/>
        </w:rPr>
        <w:t>Arizona Supreme Court, the Sixth Circuit Court of Appeals, and the Ninth Circuit Court of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Appeals.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157831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7713pt;width:1.65pt;height:1.65pt;mso-position-horizontal-relative:page;mso-position-vertical-relative:paragraph;z-index:15729152" id="docshape7" coordorigin="1675,249" coordsize="33,33" path="m1696,281l1687,281,1683,280,1676,273,1675,269,1675,260,1676,256,1683,250,1687,249,1696,249,1699,250,1706,256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Michigan</w:t>
      </w:r>
      <w:r>
        <w:rPr>
          <w:color w:val="6E6158"/>
          <w:spacing w:val="9"/>
        </w:rPr>
        <w:t> </w:t>
      </w:r>
      <w:r>
        <w:rPr>
          <w:color w:val="6E6158"/>
        </w:rPr>
        <w:t>Law</w:t>
      </w:r>
      <w:r>
        <w:rPr>
          <w:color w:val="6E6158"/>
          <w:spacing w:val="9"/>
        </w:rPr>
        <w:t> </w:t>
      </w:r>
      <w:r>
        <w:rPr>
          <w:color w:val="6E6158"/>
        </w:rPr>
        <w:t>School,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6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173491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0738pt;width:1.65pt;height:1.65pt;mso-position-horizontal-relative:page;mso-position-vertical-relative:paragraph;z-index:15729664" id="docshape8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B.S.A.</w:t>
      </w:r>
      <w:r>
        <w:rPr>
          <w:color w:val="6E6158"/>
          <w:spacing w:val="17"/>
        </w:rPr>
        <w:t> </w:t>
      </w:r>
      <w:r>
        <w:rPr>
          <w:color w:val="6E6158"/>
        </w:rPr>
        <w:t>University</w:t>
      </w:r>
      <w:r>
        <w:rPr>
          <w:color w:val="6E6158"/>
          <w:spacing w:val="17"/>
        </w:rPr>
        <w:t> </w:t>
      </w:r>
      <w:r>
        <w:rPr>
          <w:color w:val="6E6158"/>
        </w:rPr>
        <w:t>of</w:t>
      </w:r>
      <w:r>
        <w:rPr>
          <w:color w:val="6E6158"/>
          <w:spacing w:val="18"/>
        </w:rPr>
        <w:t> </w:t>
      </w:r>
      <w:r>
        <w:rPr>
          <w:color w:val="6E6158"/>
        </w:rPr>
        <w:t>Michigan-</w:t>
      </w:r>
      <w:r>
        <w:rPr>
          <w:color w:val="6E6158"/>
          <w:spacing w:val="-2"/>
        </w:rPr>
        <w:t>Dearborn</w:t>
      </w:r>
    </w:p>
    <w:p>
      <w:pPr>
        <w:spacing w:before="164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170266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6776pt;width:1.65pt;height:1.65pt;mso-position-horizontal-relative:page;mso-position-vertical-relative:paragraph;z-index:15730176" id="docshape9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Contributing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7"/>
          <w:sz w:val="19"/>
        </w:rPr>
        <w:t> </w:t>
      </w:r>
      <w:r>
        <w:rPr>
          <w:i/>
          <w:color w:val="6E6158"/>
          <w:sz w:val="20"/>
        </w:rPr>
        <w:t>Michigan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Journal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Reform</w:t>
      </w:r>
    </w:p>
    <w:p>
      <w:pPr>
        <w:pStyle w:val="BodyText"/>
        <w:spacing w:before="39"/>
        <w:ind w:left="0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  <w:spacing w:line="420" w:lineRule="auto" w:before="1"/>
        <w:ind w:right="52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59940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9713pt;width:1.65pt;height:1.65pt;mso-position-horizontal-relative:page;mso-position-vertical-relative:paragraph;z-index:15730688" id="docshape10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323473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70352pt;width:1.65pt;height:1.65pt;mso-position-horizontal-relative:page;mso-position-vertical-relative:paragraph;z-index:15731200" id="docshape11" coordorigin="1675,509" coordsize="33,33" path="m1696,542l1687,542,1683,540,1676,534,1675,530,1675,521,1676,517,1683,511,1687,509,1696,509,1699,511,1706,517,1707,521,1707,526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Commercial Contingency </w:t>
      </w:r>
      <w:r>
        <w:rPr>
          <w:color w:val="6E6158"/>
        </w:rPr>
        <w:t>Litigation </w:t>
      </w:r>
      <w:r>
        <w:rPr>
          <w:color w:val="6E6158"/>
          <w:spacing w:val="-2"/>
        </w:rPr>
        <w:t>Litigation</w:t>
      </w:r>
    </w:p>
    <w:p>
      <w:pPr>
        <w:pStyle w:val="BodyText"/>
        <w:spacing w:line="422" w:lineRule="auto"/>
        <w:ind w:right="69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63463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7127pt;width:1.65pt;height:1.65pt;mso-position-horizontal-relative:page;mso-position-vertical-relative:paragraph;z-index:15731712" id="docshape12" coordorigin="1675,100" coordsize="33,33" path="m1696,132l1687,132,1683,131,1676,125,1675,121,1675,112,1676,108,1683,102,1687,100,1696,100,1699,102,1706,108,1707,112,1707,116,1707,121,1706,125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321829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087pt;width:1.65pt;height:1.65pt;mso-position-horizontal-relative:page;mso-position-vertical-relative:paragraph;z-index:15732224" id="docshape13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580194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684612pt;width:1.65pt;height:1.65pt;mso-position-horizontal-relative:page;mso-position-vertical-relative:paragraph;z-index:15732736" id="docshape14" coordorigin="1675,914" coordsize="33,33" path="m1696,946l1687,946,1683,945,1676,938,1675,934,1675,925,1676,922,1683,915,1687,914,1696,914,1699,915,1706,922,1707,925,1707,930,1707,934,1706,938,1699,945,1696,9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Litigation Business Litigation Financial </w:t>
      </w:r>
      <w:r>
        <w:rPr>
          <w:color w:val="6E6158"/>
        </w:rPr>
        <w:t>Restructuring</w:t>
      </w:r>
    </w:p>
    <w:p>
      <w:pPr>
        <w:pStyle w:val="BodyText"/>
        <w:spacing w:after="0" w:line="422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3248" id="docshape1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Construction</w:t>
      </w:r>
      <w:r>
        <w:rPr>
          <w:color w:val="6E6158"/>
          <w:spacing w:val="24"/>
        </w:rPr>
        <w:t> </w:t>
      </w:r>
      <w:r>
        <w:rPr>
          <w:color w:val="6E6158"/>
          <w:spacing w:val="-5"/>
        </w:rPr>
        <w:t>Law</w:t>
      </w:r>
    </w:p>
    <w:p>
      <w:pPr>
        <w:pStyle w:val="Heading1"/>
        <w:spacing w:before="213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  <w:ind w:right="7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251111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72547pt;width:1.65pt;height:1.65pt;mso-position-horizontal-relative:page;mso-position-vertical-relative:paragraph;z-index:15733760" id="docshape16" coordorigin="1675,395" coordsize="33,33" path="m1696,428l1687,428,1683,426,1676,420,1675,416,1675,407,1676,403,1683,397,1687,395,1696,395,1699,397,1706,403,1707,407,1707,412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“Feds Seek Win For Ariz. Apache Tribe In Gila River Water War,” Law360, March 7, </w:t>
      </w:r>
      <w:r>
        <w:rPr>
          <w:color w:val="6E6158"/>
          <w:spacing w:val="-4"/>
        </w:rPr>
        <w:t>2022</w:t>
      </w:r>
    </w:p>
    <w:p>
      <w:pPr>
        <w:pStyle w:val="Heading1"/>
        <w:spacing w:before="274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422" w:lineRule="auto" w:before="147"/>
        <w:ind w:right="5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157907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3685pt;width:1.65pt;height:1.65pt;mso-position-horizontal-relative:page;mso-position-vertical-relative:paragraph;z-index:15734272" id="docshape17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416273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7435pt;width:1.65pt;height:1.65pt;mso-position-horizontal-relative:page;mso-position-vertical-relative:paragraph;z-index:15734784" id="docshape18" coordorigin="1675,656" coordsize="33,33" path="m1696,688l1687,688,1683,687,1676,680,1675,676,1675,667,1676,663,1683,657,1687,656,1696,656,1699,657,1706,663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674639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21185pt;width:1.65pt;height:1.65pt;mso-position-horizontal-relative:page;mso-position-vertical-relative:paragraph;z-index:15735296" id="docshape19" coordorigin="1675,1062" coordsize="33,33" path="m1696,1095l1687,1095,1683,1093,1676,1087,1675,1083,1675,1074,1676,1070,1683,1064,1687,1062,1696,1062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general contractor in multi-million dollar matter arising out of a power plant </w:t>
      </w:r>
      <w:r>
        <w:rPr>
          <w:color w:val="6E6158"/>
        </w:rPr>
        <w:t>fire.</w:t>
      </w:r>
      <w:r>
        <w:rPr>
          <w:color w:val="6E6158"/>
          <w:spacing w:val="40"/>
        </w:rPr>
        <w:t> </w:t>
      </w:r>
      <w:r>
        <w:rPr>
          <w:color w:val="6E6158"/>
        </w:rPr>
        <w:t>Represented owner of cement plant in multi-million dollar construction cost overrun matter. Obtained</w:t>
      </w:r>
      <w:r>
        <w:rPr>
          <w:color w:val="6E6158"/>
          <w:spacing w:val="30"/>
        </w:rPr>
        <w:t> </w:t>
      </w:r>
      <w:r>
        <w:rPr>
          <w:color w:val="6E6158"/>
        </w:rPr>
        <w:t>$5</w:t>
      </w:r>
      <w:r>
        <w:rPr>
          <w:color w:val="6E6158"/>
          <w:spacing w:val="30"/>
        </w:rPr>
        <w:t> </w:t>
      </w:r>
      <w:r>
        <w:rPr>
          <w:color w:val="6E6158"/>
        </w:rPr>
        <w:t>million</w:t>
      </w:r>
      <w:r>
        <w:rPr>
          <w:color w:val="6E6158"/>
          <w:spacing w:val="30"/>
        </w:rPr>
        <w:t> </w:t>
      </w:r>
      <w:r>
        <w:rPr>
          <w:color w:val="6E6158"/>
        </w:rPr>
        <w:t>arbitration</w:t>
      </w:r>
      <w:r>
        <w:rPr>
          <w:color w:val="6E6158"/>
          <w:spacing w:val="30"/>
        </w:rPr>
        <w:t> </w:t>
      </w:r>
      <w:r>
        <w:rPr>
          <w:color w:val="6E6158"/>
        </w:rPr>
        <w:t>award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highway</w:t>
      </w:r>
      <w:r>
        <w:rPr>
          <w:color w:val="6E6158"/>
          <w:spacing w:val="30"/>
        </w:rPr>
        <w:t> </w:t>
      </w:r>
      <w:r>
        <w:rPr>
          <w:color w:val="6E6158"/>
        </w:rPr>
        <w:t>contractor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dispute</w:t>
      </w:r>
      <w:r>
        <w:rPr>
          <w:color w:val="6E6158"/>
          <w:spacing w:val="30"/>
        </w:rPr>
        <w:t> </w:t>
      </w:r>
      <w:r>
        <w:rPr>
          <w:color w:val="6E6158"/>
        </w:rPr>
        <w:t>with</w:t>
      </w:r>
      <w:r>
        <w:rPr>
          <w:color w:val="6E6158"/>
          <w:spacing w:val="30"/>
        </w:rPr>
        <w:t> </w:t>
      </w:r>
      <w:r>
        <w:rPr>
          <w:color w:val="6E6158"/>
        </w:rPr>
        <w:t>public</w:t>
      </w:r>
      <w:r>
        <w:rPr>
          <w:color w:val="6E6158"/>
          <w:spacing w:val="30"/>
        </w:rPr>
        <w:t> </w:t>
      </w:r>
      <w:r>
        <w:rPr>
          <w:color w:val="6E6158"/>
        </w:rPr>
        <w:t>owner.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58611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5051pt;width:1.65pt;height:1.65pt;mso-position-horizontal-relative:page;mso-position-vertical-relative:paragraph;z-index:15735808" id="docshape20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</w:t>
      </w:r>
      <w:r>
        <w:rPr>
          <w:color w:val="6E6158"/>
          <w:spacing w:val="12"/>
        </w:rPr>
        <w:t> </w:t>
      </w:r>
      <w:r>
        <w:rPr>
          <w:color w:val="6E6158"/>
        </w:rPr>
        <w:t>$1</w:t>
      </w:r>
      <w:r>
        <w:rPr>
          <w:color w:val="6E6158"/>
          <w:spacing w:val="13"/>
        </w:rPr>
        <w:t> </w:t>
      </w:r>
      <w:r>
        <w:rPr>
          <w:color w:val="6E6158"/>
        </w:rPr>
        <w:t>million</w:t>
      </w:r>
      <w:r>
        <w:rPr>
          <w:color w:val="6E6158"/>
          <w:spacing w:val="13"/>
        </w:rPr>
        <w:t> </w:t>
      </w:r>
      <w:r>
        <w:rPr>
          <w:color w:val="6E6158"/>
        </w:rPr>
        <w:t>arbitration</w:t>
      </w:r>
      <w:r>
        <w:rPr>
          <w:color w:val="6E6158"/>
          <w:spacing w:val="13"/>
        </w:rPr>
        <w:t> </w:t>
      </w:r>
      <w:r>
        <w:rPr>
          <w:color w:val="6E6158"/>
        </w:rPr>
        <w:t>award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contractor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payment/</w:t>
      </w:r>
      <w:r>
        <w:rPr>
          <w:color w:val="6E6158"/>
          <w:spacing w:val="13"/>
        </w:rPr>
        <w:t> </w:t>
      </w:r>
      <w:r>
        <w:rPr>
          <w:color w:val="6E6158"/>
        </w:rPr>
        <w:t>defect</w:t>
      </w:r>
      <w:r>
        <w:rPr>
          <w:color w:val="6E6158"/>
          <w:spacing w:val="13"/>
        </w:rPr>
        <w:t> </w:t>
      </w:r>
      <w:r>
        <w:rPr>
          <w:color w:val="6E6158"/>
        </w:rPr>
        <w:t>dispute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owner.</w:t>
      </w:r>
    </w:p>
    <w:p>
      <w:pPr>
        <w:pStyle w:val="BodyText"/>
        <w:spacing w:line="292" w:lineRule="auto" w:before="174"/>
        <w:ind w:right="7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262847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6617pt;width:1.65pt;height:1.65pt;mso-position-horizontal-relative:page;mso-position-vertical-relative:paragraph;z-index:15736320" id="docshape21" coordorigin="1675,414" coordsize="33,33" path="m1696,446l1687,446,1683,445,1676,439,1675,435,1675,426,1676,422,1683,416,1687,414,1696,414,1699,416,1706,422,1707,426,1707,430,1707,435,1706,439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summary judgment for national homebuilder in multi-million dollar </w:t>
      </w:r>
      <w:r>
        <w:rPr>
          <w:color w:val="6E6158"/>
        </w:rPr>
        <w:t>construction defect case.</w:t>
      </w:r>
    </w:p>
    <w:p>
      <w:pPr>
        <w:pStyle w:val="BodyText"/>
        <w:spacing w:line="292" w:lineRule="auto" w:before="131"/>
        <w:ind w:right="3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235806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7465pt;width:1.65pt;height:1.65pt;mso-position-horizontal-relative:page;mso-position-vertical-relative:paragraph;z-index:15736832" id="docshape22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Negotiated favorable settlement for national homebuilder in class action construction </w:t>
      </w:r>
      <w:r>
        <w:rPr>
          <w:color w:val="6E6158"/>
        </w:rPr>
        <w:t>defect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case.</w:t>
      </w:r>
    </w:p>
    <w:p>
      <w:pPr>
        <w:pStyle w:val="BodyText"/>
        <w:spacing w:line="292" w:lineRule="auto" w:before="123"/>
        <w:ind w:right="7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230904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1437pt;width:1.65pt;height:1.65pt;mso-position-horizontal-relative:page;mso-position-vertical-relative:paragraph;z-index:15737344" id="docshape23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$2 million settlement for commercial building owner in construction </w:t>
      </w:r>
      <w:r>
        <w:rPr>
          <w:color w:val="6E6158"/>
        </w:rPr>
        <w:t>defect/breach</w:t>
      </w:r>
      <w:r>
        <w:rPr>
          <w:color w:val="6E6158"/>
          <w:spacing w:val="80"/>
        </w:rPr>
        <w:t> </w:t>
      </w:r>
      <w:r>
        <w:rPr>
          <w:color w:val="6E6158"/>
        </w:rPr>
        <w:t>of contract case.</w:t>
      </w:r>
    </w:p>
    <w:p>
      <w:pPr>
        <w:pStyle w:val="BodyText"/>
        <w:spacing w:line="420" w:lineRule="auto" w:before="132"/>
        <w:ind w:right="10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143237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8535pt;width:1.65pt;height:1.65pt;mso-position-horizontal-relative:page;mso-position-vertical-relative:paragraph;z-index:15737856" id="docshape24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406770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029160pt;width:1.65pt;height:1.65pt;mso-position-horizontal-relative:page;mso-position-vertical-relative:paragraph;z-index:15738368" id="docshape25" coordorigin="1675,641" coordsize="33,33" path="m1696,673l1687,673,1683,672,1676,665,1675,661,1675,652,1676,649,1683,642,1687,641,1696,641,1699,642,1706,649,1707,652,1707,657,1707,661,1706,665,1699,672,1696,6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Representing</w:t>
      </w:r>
      <w:r>
        <w:rPr>
          <w:color w:val="6E6158"/>
          <w:spacing w:val="40"/>
        </w:rPr>
        <w:t> </w:t>
      </w:r>
      <w:r>
        <w:rPr>
          <w:color w:val="6E6158"/>
        </w:rPr>
        <w:t>general</w:t>
      </w:r>
      <w:r>
        <w:rPr>
          <w:color w:val="6E6158"/>
          <w:spacing w:val="40"/>
        </w:rPr>
        <w:t> </w:t>
      </w:r>
      <w:r>
        <w:rPr>
          <w:color w:val="6E6158"/>
        </w:rPr>
        <w:t>contractors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claims</w:t>
      </w:r>
      <w:r>
        <w:rPr>
          <w:color w:val="6E6158"/>
          <w:spacing w:val="40"/>
        </w:rPr>
        <w:t> </w:t>
      </w:r>
      <w:r>
        <w:rPr>
          <w:color w:val="6E6158"/>
        </w:rPr>
        <w:t>disputes</w:t>
      </w:r>
      <w:r>
        <w:rPr>
          <w:color w:val="6E6158"/>
          <w:spacing w:val="40"/>
        </w:rPr>
        <w:t> </w:t>
      </w:r>
      <w:r>
        <w:rPr>
          <w:color w:val="6E6158"/>
        </w:rPr>
        <w:t>against</w:t>
      </w:r>
      <w:r>
        <w:rPr>
          <w:color w:val="6E6158"/>
          <w:spacing w:val="40"/>
        </w:rPr>
        <w:t> </w:t>
      </w:r>
      <w:r>
        <w:rPr>
          <w:color w:val="6E6158"/>
        </w:rPr>
        <w:t>public</w:t>
      </w:r>
      <w:r>
        <w:rPr>
          <w:color w:val="6E6158"/>
          <w:spacing w:val="40"/>
        </w:rPr>
        <w:t> </w:t>
      </w:r>
      <w:r>
        <w:rPr>
          <w:color w:val="6E6158"/>
        </w:rPr>
        <w:t>owners.</w:t>
      </w:r>
      <w:r>
        <w:rPr>
          <w:color w:val="6E6158"/>
        </w:rPr>
        <w:t> Representing</w:t>
      </w:r>
      <w:r>
        <w:rPr>
          <w:color w:val="6E6158"/>
          <w:spacing w:val="14"/>
        </w:rPr>
        <w:t> </w:t>
      </w:r>
      <w:r>
        <w:rPr>
          <w:color w:val="6E6158"/>
        </w:rPr>
        <w:t>general</w:t>
      </w:r>
      <w:r>
        <w:rPr>
          <w:color w:val="6E6158"/>
          <w:spacing w:val="15"/>
        </w:rPr>
        <w:t> </w:t>
      </w:r>
      <w:r>
        <w:rPr>
          <w:color w:val="6E6158"/>
        </w:rPr>
        <w:t>contactors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subcontractors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contract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lien</w:t>
      </w:r>
      <w:r>
        <w:rPr>
          <w:color w:val="6E6158"/>
          <w:spacing w:val="15"/>
        </w:rPr>
        <w:t> </w:t>
      </w:r>
      <w:r>
        <w:rPr>
          <w:color w:val="6E6158"/>
        </w:rPr>
        <w:t>dispute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cases.</w:t>
      </w:r>
    </w:p>
    <w:p>
      <w:pPr>
        <w:pStyle w:val="BodyText"/>
        <w:spacing w:line="292" w:lineRule="auto"/>
        <w:ind w:right="7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151419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22817pt;width:1.65pt;height:1.65pt;mso-position-horizontal-relative:page;mso-position-vertical-relative:paragraph;z-index:15738880" id="docshape26" coordorigin="1675,238" coordsize="33,33" path="m1696,271l1687,271,1683,269,1676,263,1675,259,1675,250,1676,246,1683,240,1687,238,1696,238,1699,240,1706,246,1707,250,1707,255,1707,259,1706,263,1699,269,1696,2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Representing homebuilders, architects, engineers and owners in construction and </w:t>
      </w:r>
      <w:r>
        <w:rPr>
          <w:color w:val="6E6158"/>
        </w:rPr>
        <w:t>design defect cases.</w:t>
      </w:r>
    </w:p>
    <w:p>
      <w:pPr>
        <w:pStyle w:val="BodyText"/>
        <w:spacing w:before="1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141857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69903pt;width:1.65pt;height:1.65pt;mso-position-horizontal-relative:page;mso-position-vertical-relative:paragraph;z-index:15739392" id="docshape27" coordorigin="1675,223" coordsize="33,33" path="m1696,256l1687,256,1683,254,1676,248,1675,244,1675,235,1676,231,1683,225,1687,223,1696,223,1699,225,1706,231,1707,235,1707,240,1707,244,1706,248,1699,254,1696,2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Representing</w:t>
      </w:r>
      <w:r>
        <w:rPr>
          <w:color w:val="6E6158"/>
          <w:spacing w:val="14"/>
        </w:rPr>
        <w:t> </w:t>
      </w:r>
      <w:r>
        <w:rPr>
          <w:color w:val="6E6158"/>
        </w:rPr>
        <w:t>contractors</w:t>
      </w:r>
      <w:r>
        <w:rPr>
          <w:color w:val="6E6158"/>
          <w:spacing w:val="15"/>
        </w:rPr>
        <w:t> </w:t>
      </w:r>
      <w:r>
        <w:rPr>
          <w:color w:val="6E6158"/>
        </w:rPr>
        <w:t>before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Arizona</w:t>
      </w:r>
      <w:r>
        <w:rPr>
          <w:color w:val="6E6158"/>
          <w:spacing w:val="14"/>
        </w:rPr>
        <w:t> </w:t>
      </w:r>
      <w:r>
        <w:rPr>
          <w:color w:val="6E6158"/>
        </w:rPr>
        <w:t>Registrar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Contractors.</w:t>
      </w:r>
    </w:p>
    <w:p>
      <w:pPr>
        <w:pStyle w:val="BodyText"/>
        <w:spacing w:line="292" w:lineRule="auto" w:before="174"/>
        <w:ind w:right="5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262759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89709pt;width:1.65pt;height:1.65pt;mso-position-horizontal-relative:page;mso-position-vertical-relative:paragraph;z-index:15739904" id="docshape28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Negotiation and drafting contracts on behalf of owners, contractors, subcontractors </w:t>
      </w:r>
      <w:r>
        <w:rPr>
          <w:color w:val="6E6158"/>
        </w:rPr>
        <w:t>and design professionals.</w:t>
      </w:r>
    </w:p>
    <w:p>
      <w:pPr>
        <w:pStyle w:val="Heading1"/>
        <w:spacing w:before="29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163149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846416pt;width:1.65pt;height:1.65pt;mso-position-horizontal-relative:page;mso-position-vertical-relative:paragraph;z-index:15740416" id="docshape29" coordorigin="1675,257" coordsize="33,33" path="m1696,289l1687,289,1683,288,1676,282,1675,278,1675,269,1676,265,1683,259,1687,257,1696,257,1699,259,1706,265,1707,269,1707,273,1707,278,1706,282,1699,288,1696,2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Commercial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Construction,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2013-</w:t>
      </w:r>
      <w:r>
        <w:rPr>
          <w:color w:val="6E6158"/>
          <w:spacing w:val="-4"/>
          <w:sz w:val="19"/>
        </w:rPr>
        <w:t>2025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178671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068647pt;width:1.65pt;height:1.65pt;mso-position-horizontal-relative:page;mso-position-vertical-relative:paragraph;z-index:15740928" id="docshape30" coordorigin="1675,281" coordsize="33,33" path="m1696,314l1687,314,1683,312,1676,306,1675,302,1675,293,1676,289,1683,283,1687,281,1696,281,1699,283,1706,289,1707,293,1707,298,1707,302,1706,306,1699,312,1696,3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Construction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2012-</w:t>
      </w:r>
      <w:r>
        <w:rPr>
          <w:color w:val="6E6158"/>
          <w:spacing w:val="-4"/>
          <w:sz w:val="19"/>
        </w:rPr>
        <w:t>2022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173786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3983pt;width:1.65pt;height:1.65pt;mso-position-horizontal-relative:page;mso-position-vertical-relative:paragraph;z-index:15741440" id="docshape31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Ranking Arizona,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Best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Construction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4"/>
          <w:sz w:val="19"/>
        </w:rPr>
        <w:t> </w:t>
      </w:r>
      <w:r>
        <w:rPr>
          <w:color w:val="6E6158"/>
          <w:spacing w:val="-4"/>
          <w:sz w:val="19"/>
        </w:rPr>
        <w:t>2012</w:t>
      </w:r>
    </w:p>
    <w:p>
      <w:pPr>
        <w:pStyle w:val="BodyText"/>
        <w:spacing w:before="1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183905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80752pt;width:1.65pt;height:1.65pt;mso-position-horizontal-relative:page;mso-position-vertical-relative:paragraph;z-index:15741952" id="docshape32" coordorigin="1675,290" coordsize="33,33" path="m1696,322l1687,322,1683,321,1676,314,1675,310,1675,301,1676,298,1683,291,1687,290,1696,290,1699,291,1706,298,1707,301,1707,306,1707,310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52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152810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309pt;width:1.65pt;height:1.65pt;mso-position-horizontal-relative:page;mso-position-vertical-relative:paragraph;z-index:15742464" id="docshape33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416343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2925pt;width:1.65pt;height:1.65pt;mso-position-horizontal-relative:page;mso-position-vertical-relative:paragraph;z-index:15742976" id="docshape34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State Bar of Arizona, Construction </w:t>
      </w:r>
      <w:r>
        <w:rPr>
          <w:color w:val="6E6158"/>
        </w:rPr>
        <w:t>Section State Bar of Michigan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63623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9699pt;width:1.65pt;height:1.65pt;mso-position-horizontal-relative:page;mso-position-vertical-relative:paragraph;z-index:15743488" id="docshape35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</w:t>
      </w:r>
      <w:r>
        <w:rPr>
          <w:color w:val="6E6158"/>
          <w:spacing w:val="16"/>
        </w:rPr>
        <w:t> </w:t>
      </w:r>
      <w:r>
        <w:rPr>
          <w:color w:val="6E6158"/>
        </w:rPr>
        <w:t>Bar</w:t>
      </w:r>
      <w:r>
        <w:rPr>
          <w:color w:val="6E6158"/>
          <w:spacing w:val="16"/>
        </w:rPr>
        <w:t> </w:t>
      </w:r>
      <w:r>
        <w:rPr>
          <w:color w:val="6E6158"/>
        </w:rPr>
        <w:t>Association,</w:t>
      </w:r>
      <w:r>
        <w:rPr>
          <w:color w:val="6E6158"/>
          <w:spacing w:val="17"/>
        </w:rPr>
        <w:t> </w:t>
      </w:r>
      <w:r>
        <w:rPr>
          <w:color w:val="6E6158"/>
        </w:rPr>
        <w:t>Construction</w:t>
      </w:r>
      <w:r>
        <w:rPr>
          <w:color w:val="6E6158"/>
          <w:spacing w:val="16"/>
        </w:rPr>
        <w:t> </w:t>
      </w:r>
      <w:r>
        <w:rPr>
          <w:color w:val="6E6158"/>
        </w:rPr>
        <w:t>Law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Forum</w:t>
      </w:r>
    </w:p>
    <w:p>
      <w:pPr>
        <w:pStyle w:val="BodyText"/>
        <w:spacing w:line="420" w:lineRule="auto" w:before="182"/>
        <w:ind w:right="22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175072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5205pt;width:1.65pt;height:1.65pt;mso-position-horizontal-relative:page;mso-position-vertical-relative:paragraph;z-index:15744000" id="docshape36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433437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8971pt;width:1.65pt;height:1.65pt;mso-position-horizontal-relative:page;mso-position-vertical-relative:paragraph;z-index:15744512" id="docshape37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Federal Bar Association, Phoenix Chapter Past President and Board </w:t>
      </w:r>
      <w:r>
        <w:rPr>
          <w:color w:val="6E6158"/>
        </w:rPr>
        <w:t>Member Miracle League of Arizona, Board Member</w:t>
      </w:r>
    </w:p>
    <w:p>
      <w:pPr>
        <w:pStyle w:val="BodyText"/>
        <w:spacing w:line="420" w:lineRule="auto"/>
        <w:ind w:right="22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63660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2619pt;width:1.65pt;height:1.65pt;mso-position-horizontal-relative:page;mso-position-vertical-relative:paragraph;z-index:15745024" id="docshape38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322025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6363pt;width:1.65pt;height:1.65pt;mso-position-horizontal-relative:page;mso-position-vertical-relative:paragraph;z-index:15745536" id="docshape39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Raising Special Kids, Advisory Council; Past President and Board </w:t>
      </w:r>
      <w:r>
        <w:rPr>
          <w:color w:val="6E6158"/>
        </w:rPr>
        <w:t>Member Ninth Circuit Lawyer Representative (2005-2008); Chair (2006-2007)</w:t>
      </w:r>
    </w:p>
    <w:p>
      <w:pPr>
        <w:pStyle w:val="BodyText"/>
        <w:spacing w:after="0" w:line="420" w:lineRule="auto"/>
        <w:sectPr>
          <w:pgSz w:w="12240" w:h="15840"/>
          <w:pgMar w:top="500" w:bottom="280" w:left="1440" w:right="1080"/>
        </w:sectPr>
      </w:pPr>
    </w:p>
    <w:p>
      <w:pPr>
        <w:pStyle w:val="Heading1"/>
        <w:spacing w:before="88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78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157950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067pt;width:1.65pt;height:1.65pt;mso-position-horizontal-relative:page;mso-position-vertical-relative:paragraph;z-index:15746048" id="docshape40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416316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819pt;width:1.65pt;height:1.65pt;mso-position-horizontal-relative:page;mso-position-vertical-relative:paragraph;z-index:15746560" id="docshape41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Michigan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kbonn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2025-04-22T00:01:05Z</dcterms:created>
  <dcterms:modified xsi:type="dcterms:W3CDTF">2025-04-22T00:01:05Z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2025-04-22T00:00:00Z</vt:filetime>
  </property>
  <property fmtid="{D5CDD505-2E9C-101B-9397-08002B2CF9AE}" pid="5" name="Producer">
    <vt:lpwstr>Skia/PDF m117</vt:lpwstr>
  </property>
</Properties>
</file>